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C5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国家艺术基金（一般项目）2027年度美术创作资助</w:t>
      </w:r>
    </w:p>
    <w:p w14:paraId="02D79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项目申报指南</w:t>
      </w:r>
    </w:p>
    <w:p w14:paraId="095981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国家艺术基金面向社会受理美术创作资助项目的申报，组织专家评审，确定资助项目和资助额度，并实施监管。</w:t>
      </w:r>
    </w:p>
    <w:p w14:paraId="2756591C">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240961C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11E0DE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14:paraId="36671D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02D65F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本项目包括组织创作项目和个人创作项目。</w:t>
      </w:r>
    </w:p>
    <w:p w14:paraId="1F2960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（一）组织创作项目资助已经完成前期准备工作，且在2026年4月15日之后开展的美术作品创作。项目申报主体为从事美术创作、展览、教育的机构或单位。</w:t>
      </w:r>
    </w:p>
    <w:p w14:paraId="0D439F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（二）个人创作项目资助在2025年1月1日至12月31日之间创作的美术作品。项目申报主体为个人。创作的作品由国家艺术基金管理中心（以下简称“管理中心”）组织国家重点美术馆和省级美术作品展览机构收藏。</w:t>
      </w:r>
    </w:p>
    <w:p w14:paraId="49FDED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146A33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本项目资助中国画、油画、版画、雕塑、水彩（粉）画、漆画和书法、篆刻等作品创作。</w:t>
      </w:r>
    </w:p>
    <w:p w14:paraId="6F5397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（一）组织创作项目须创作不少于30件（组）作品。创作作品可为单幅、单件作品，也可为整组作品。创作人员与作品对应数量应保持合理比例，上下浮动不超过20%。</w:t>
      </w:r>
    </w:p>
    <w:p w14:paraId="0B9A0C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（二）个人创作项目创作作品可为单幅、单件作品，也可为整组作品。</w:t>
      </w:r>
    </w:p>
    <w:p w14:paraId="49686A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作作品的尺幅、尺度为：中国画、油画、水彩（粉）画作品单幅不小于1.5米×1.5米；版画、漆画作品单幅不小于1米×1米；雕塑作品单件最长边不小于1.2米，应为硬质材料；书法作品单件不小于1米×1.8米；篆刻作品单件不小于0.035米×0.035米。不在规定尺幅和尺度范围内的作品，应在申报项目时特别注明。</w:t>
      </w:r>
    </w:p>
    <w:p w14:paraId="6B1397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494B11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（一）组织创作项目申请资助资金的额度不超过200万元，且不高于项目总成本预算额度的50%。</w:t>
      </w:r>
    </w:p>
    <w:p w14:paraId="5329F5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（二）个人创作项目申请资助资金的额度不超过10万元。</w:t>
      </w:r>
    </w:p>
    <w:p w14:paraId="3A384B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085667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具备实施条件的组织创作项目，国家艺术基金将先期拨付资助资金总额的50%；经中期监督合格后，拨付资助资金总额的30%；项目完成且验收合格后，拨付剩余20%的资助资金。资助资金主要用于创作采风、学术研讨、资料收集、材料购置、作品展览和结集出版等与创作和宣传推广活动直接相关的支出。</w:t>
      </w:r>
    </w:p>
    <w:p w14:paraId="163E7A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个人创作项目，国家艺术基金将组织项目申报主体与美术作品展览机构签订收藏协议，在结项验收合格且完成作品移交后，一次性拨付资助资金。资助资金主要用于创作采风、资料收集和材料购置等与创作有关的支出。</w:t>
      </w:r>
    </w:p>
    <w:p w14:paraId="388E68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71BC9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（四）对资助成果，国家艺术基金将与相关文化艺术机构、单位合作，择优组织展览、出版、研讨和宣传推广等成果运用活动。</w:t>
      </w:r>
    </w:p>
    <w:p w14:paraId="300EE5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095B8C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（一）申报组织创作项目的机构或单位（不含性质为机关法人的单位）应同时具备以下条件：</w:t>
      </w:r>
    </w:p>
    <w:p w14:paraId="24057A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2B2A20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2.项目申报主体应设有面向公众开放的美术作品展览场馆。</w:t>
      </w:r>
    </w:p>
    <w:p w14:paraId="0604F4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3.对申报项目依法享有完整的著作权，不侵犯任何第三方的著作权或其他合法权益。</w:t>
      </w:r>
    </w:p>
    <w:p w14:paraId="2C9295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4.能够提供详实、可行的创作活动实施方案；与创作团队成员签署的创作协议，并明确作品归属。</w:t>
      </w:r>
    </w:p>
    <w:p w14:paraId="46CB89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5.已获得其他国家级美术工程资助的项目，不能重复申报本项目。</w:t>
      </w:r>
    </w:p>
    <w:p w14:paraId="1999AE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6.已获得国家艺术基金立项资助的项目，未能在《国家艺术基金资助项目协议书》规定的实施周期内提交结项验收申请的，其项目主体不能再获得同一项目类型的资助。</w:t>
      </w:r>
    </w:p>
    <w:p w14:paraId="448823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（二）申报个人创作项目的文艺工作者应同时具备以下条件：</w:t>
      </w:r>
    </w:p>
    <w:p w14:paraId="624B80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1.户籍要求（符合其中1条即可）：</w:t>
      </w:r>
    </w:p>
    <w:p w14:paraId="3D39F6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（1）具有中华人民共和国内地（大陆）户籍；获得香港特别行政区、澳门特别行政区永久性居民身份的中国公民。</w:t>
      </w:r>
    </w:p>
    <w:p w14:paraId="524045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（2）受聘、就读于大陆艺术机构、单位或高等院校的台湾地区文艺工作者。</w:t>
      </w:r>
    </w:p>
    <w:p w14:paraId="76088A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2E2A99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14:paraId="157D4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获得其他国家级美术工程资助的作品，不能重复申报本项目；已获得“国家艺术基金美术个人创作资助项目”和“国家艺术基金青年艺术创作人才资助项目”的项目主体，在资助项目尚未提交结项验收前，不能申报本项目。本项目与“国家艺术基金2027年度青年艺术创作人才资助项目”不能兼报。</w:t>
      </w:r>
    </w:p>
    <w:p w14:paraId="63F88C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255073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（一）同一项目申报主体申报组织创作项目不超过2项。</w:t>
      </w:r>
    </w:p>
    <w:p w14:paraId="12535E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（二）同一项目申报主体可申报1项个人创作项目。</w:t>
      </w:r>
    </w:p>
    <w:p w14:paraId="6807A5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2D8369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本项目从2026年4月15日起开始申报，至6月15日截止申报。管理中心在申报期内受理项目申报，并提供相关咨询服务，逾期不予受理。</w:t>
      </w:r>
    </w:p>
    <w:p w14:paraId="17B60C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九、申报程序</w:t>
      </w:r>
    </w:p>
    <w:p w14:paraId="6116C3BE">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2027年度美术创作资助项目申报表》，上传申报材料。</w:t>
      </w:r>
    </w:p>
    <w:p w14:paraId="0D4D52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4561A0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13C9B3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60ADDD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（一）《国家艺术基金（一般项目）2027年度美术创作资助项目申报表》。</w:t>
      </w:r>
    </w:p>
    <w:p w14:paraId="7DE1668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00DED9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（三）申报项目已经获得或正在申请其他财政性资金、基金支持以及第三方资助的，须提供相应的批准文件或申报材料。</w:t>
      </w:r>
    </w:p>
    <w:p w14:paraId="1B31FE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1月份社会保险个人权益记录（单位缴费信息）；组织创作活动的工作方案，全部创作团队成员的艺术简介和已签署的创作协议。</w:t>
      </w:r>
    </w:p>
    <w:p w14:paraId="0BD18A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（五）申报组织创作项目须提交创作作品的构思草图、初稿或作品小样的照片。</w:t>
      </w:r>
    </w:p>
    <w:p w14:paraId="4D4852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14:paraId="04ED58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（七）申报个人创作项目须提交申报项目作品的高清照片，项目申报主体曾在本领域获得专业奖项或参加过省级及以上展览活动的获奖、参展证书以及代表作品的照片。</w:t>
      </w:r>
    </w:p>
    <w:p w14:paraId="24F7AA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（八）申报材料应于2026年6月15日前通过网络提交，管理中心不接受纸质申报材料。作为附件上传的辅助材料，图片应采用扫描的方式形成，视频应完整清晰，可识别度高。</w:t>
      </w:r>
    </w:p>
    <w:p w14:paraId="00790A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06394D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（一）确定申报项目为立项资助项目后，管理中心将与项目申报主体签订《国家艺术基金资助项目协议书》。《国家艺术基金（一般项目）2027年度美术创作资助项目申报表》作为协议书附件，具有同等约束力。</w:t>
      </w:r>
    </w:p>
    <w:p w14:paraId="6CF943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用许可的方式授予管理中心。</w:t>
      </w:r>
    </w:p>
    <w:p w14:paraId="2891AE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7E3B50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（一）组织创作项目应于2028年10月31日前提交完整的成果材料，参加结项验收。个人创作项目应于2027年10月31日前提交完整的成果材料，参加结项验收。</w:t>
      </w:r>
    </w:p>
    <w:p w14:paraId="196431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（二）组织创作项目申请结项验收时，须在面向公众开放的美术作品展览场馆开展创作作品展览活动。</w:t>
      </w:r>
    </w:p>
    <w:p w14:paraId="4AC2D0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（三）管理中心将按照《国家艺术基金资助项目监督管理办法》，对资助项目实施情况进行监督，并组织专家对资助项目进行结项验收。</w:t>
      </w:r>
    </w:p>
    <w:p w14:paraId="55251B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0AECCA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0E0CB5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638F1E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14:paraId="650EC5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529364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0424F1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76ED0D9F"/>
    <w:rsid w:val="3C721136"/>
    <w:rsid w:val="76ED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4187</Words>
  <Characters>4331</Characters>
  <Lines>0</Lines>
  <Paragraphs>0</Paragraphs>
  <TotalTime>6</TotalTime>
  <ScaleCrop>false</ScaleCrop>
  <LinksUpToDate>false</LinksUpToDate>
  <CharactersWithSpaces>4332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2026-03-26T07:40:00Z</dcterms:created>
  <dc:creator>王旖旎</dc:creator>
  <cp:lastModifiedBy>王旖旎</cp:lastModifiedBy>
  <dcterms:modified xsi:type="dcterms:W3CDTF">2026-03-27T06:44:04Z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173F7556F88B4C4BB195C182992FEE9F_11</vt:lpwstr>
  </property>
</Properties>
</file>